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BCA" w:rsidRDefault="00154BCA" w:rsidP="00D80B77">
      <w:pPr>
        <w:jc w:val="right"/>
        <w:rPr>
          <w:bCs/>
          <w:caps/>
          <w:sz w:val="28"/>
          <w:szCs w:val="28"/>
        </w:rPr>
      </w:pPr>
    </w:p>
    <w:p w:rsidR="00466A9D" w:rsidRPr="00D80B77" w:rsidRDefault="00D80B77" w:rsidP="00D80B77">
      <w:pPr>
        <w:jc w:val="right"/>
        <w:rPr>
          <w:bCs/>
          <w:caps/>
          <w:sz w:val="28"/>
          <w:szCs w:val="28"/>
        </w:rPr>
      </w:pPr>
      <w:r w:rsidRPr="00D80B77">
        <w:rPr>
          <w:bCs/>
          <w:caps/>
          <w:sz w:val="28"/>
          <w:szCs w:val="28"/>
        </w:rPr>
        <w:t>ПРОЄКТ</w:t>
      </w:r>
    </w:p>
    <w:p w:rsidR="003D5863" w:rsidRDefault="000038B9">
      <w:pPr>
        <w:jc w:val="center"/>
        <w:rPr>
          <w:rFonts w:ascii="Times New Roman CYR" w:hAnsi="Times New Roman CYR"/>
          <w:b/>
          <w:bCs/>
          <w:caps/>
          <w:sz w:val="2"/>
          <w:szCs w:val="2"/>
        </w:rPr>
      </w:pPr>
      <w:r w:rsidRPr="000038B9">
        <w:rPr>
          <w:rFonts w:ascii="Academy" w:hAnsi="Academy" w:cs="Academy"/>
          <w:noProof/>
          <w:lang w:val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63" w:rsidRDefault="003D5863">
      <w:pPr>
        <w:tabs>
          <w:tab w:val="left" w:pos="5315"/>
        </w:tabs>
        <w:jc w:val="center"/>
        <w:rPr>
          <w:b/>
          <w:bCs/>
        </w:rPr>
      </w:pPr>
      <w:r>
        <w:rPr>
          <w:b/>
          <w:bCs/>
        </w:rPr>
        <w:t xml:space="preserve">УКРАЇНА 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МЛИНІВСЬКА СЕЛИЩНА РАДА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Дубенського району Рівненської області</w:t>
      </w:r>
    </w:p>
    <w:p w:rsidR="003D5863" w:rsidRDefault="0085566F">
      <w:pPr>
        <w:tabs>
          <w:tab w:val="left" w:pos="5315"/>
        </w:tabs>
        <w:jc w:val="center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(</w:t>
      </w:r>
      <w:r w:rsidR="00D80B77">
        <w:rPr>
          <w:rFonts w:ascii="Times New Roman CYR" w:hAnsi="Times New Roman CYR"/>
          <w:bCs/>
          <w:sz w:val="28"/>
          <w:szCs w:val="28"/>
        </w:rPr>
        <w:t>8</w:t>
      </w:r>
      <w:r w:rsidR="006B1B3D">
        <w:rPr>
          <w:rFonts w:ascii="Times New Roman CYR" w:hAnsi="Times New Roman CYR"/>
          <w:bCs/>
          <w:sz w:val="28"/>
          <w:szCs w:val="28"/>
        </w:rPr>
        <w:t>6</w:t>
      </w:r>
      <w:r w:rsidR="003D5863">
        <w:rPr>
          <w:rFonts w:ascii="Times New Roman CYR" w:hAnsi="Times New Roman CYR"/>
          <w:bCs/>
          <w:sz w:val="28"/>
          <w:szCs w:val="28"/>
        </w:rPr>
        <w:t xml:space="preserve"> сесія 8 скликання)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Cs/>
          <w:sz w:val="28"/>
          <w:szCs w:val="28"/>
        </w:rPr>
      </w:pP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32"/>
          <w:szCs w:val="32"/>
        </w:rPr>
      </w:pPr>
      <w:r>
        <w:rPr>
          <w:rFonts w:ascii="Times New Roman CYR" w:hAnsi="Times New Roman CYR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 CYR" w:hAnsi="Times New Roman CYR"/>
          <w:b/>
          <w:bCs/>
          <w:sz w:val="32"/>
          <w:szCs w:val="32"/>
        </w:rPr>
        <w:t>Н</w:t>
      </w:r>
      <w:proofErr w:type="spellEnd"/>
      <w:r>
        <w:rPr>
          <w:rFonts w:ascii="Times New Roman CYR" w:hAnsi="Times New Roman CYR"/>
          <w:b/>
          <w:bCs/>
          <w:sz w:val="32"/>
          <w:szCs w:val="32"/>
        </w:rPr>
        <w:t xml:space="preserve"> Я</w:t>
      </w:r>
    </w:p>
    <w:p w:rsidR="003D5863" w:rsidRDefault="003D5863">
      <w:pPr>
        <w:jc w:val="center"/>
        <w:rPr>
          <w:bCs/>
          <w:sz w:val="28"/>
          <w:szCs w:val="28"/>
        </w:rPr>
      </w:pPr>
    </w:p>
    <w:p w:rsidR="003D5863" w:rsidRDefault="00D80B7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</w:t>
      </w:r>
      <w:r w:rsidR="0097779C">
        <w:rPr>
          <w:bCs/>
          <w:sz w:val="28"/>
          <w:szCs w:val="28"/>
        </w:rPr>
        <w:t xml:space="preserve"> </w:t>
      </w:r>
      <w:r w:rsidR="003D586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____</w:t>
      </w:r>
      <w:r w:rsidR="003D5863">
        <w:rPr>
          <w:bCs/>
          <w:sz w:val="28"/>
          <w:szCs w:val="28"/>
        </w:rPr>
        <w:t xml:space="preserve"> року</w:t>
      </w:r>
      <w:r w:rsidR="003D5863">
        <w:rPr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552C22">
        <w:rPr>
          <w:b/>
          <w:bCs/>
          <w:sz w:val="28"/>
          <w:szCs w:val="28"/>
        </w:rPr>
        <w:tab/>
      </w:r>
      <w:r w:rsidR="00552C22">
        <w:rPr>
          <w:b/>
          <w:bCs/>
          <w:sz w:val="28"/>
          <w:szCs w:val="28"/>
        </w:rPr>
        <w:tab/>
      </w:r>
      <w:r w:rsidR="007927E3">
        <w:rPr>
          <w:b/>
          <w:bCs/>
          <w:sz w:val="28"/>
          <w:szCs w:val="28"/>
        </w:rPr>
        <w:tab/>
      </w:r>
      <w:r w:rsidR="007927E3">
        <w:rPr>
          <w:b/>
          <w:bCs/>
          <w:sz w:val="28"/>
          <w:szCs w:val="28"/>
        </w:rPr>
        <w:tab/>
      </w:r>
      <w:r w:rsidR="003D586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_____</w:t>
      </w:r>
    </w:p>
    <w:p w:rsidR="003D5863" w:rsidRPr="00CF7E74" w:rsidRDefault="003D5863">
      <w:pPr>
        <w:tabs>
          <w:tab w:val="left" w:pos="5315"/>
        </w:tabs>
        <w:rPr>
          <w:bCs/>
          <w:sz w:val="28"/>
          <w:szCs w:val="28"/>
        </w:rPr>
      </w:pPr>
    </w:p>
    <w:p w:rsidR="003D5863" w:rsidRPr="00154581" w:rsidRDefault="003D5863">
      <w:pPr>
        <w:rPr>
          <w:color w:val="000000"/>
          <w:sz w:val="28"/>
          <w:szCs w:val="28"/>
          <w:lang w:eastAsia="uk-UA"/>
        </w:rPr>
      </w:pPr>
    </w:p>
    <w:p w:rsidR="00154BCA" w:rsidRPr="005F51B7" w:rsidRDefault="00154BCA" w:rsidP="00154BCA">
      <w:pPr>
        <w:rPr>
          <w:sz w:val="28"/>
          <w:szCs w:val="28"/>
        </w:rPr>
      </w:pPr>
      <w:r w:rsidRPr="001E0886">
        <w:rPr>
          <w:sz w:val="28"/>
          <w:szCs w:val="28"/>
        </w:rPr>
        <w:t>Про</w:t>
      </w:r>
      <w:r>
        <w:rPr>
          <w:sz w:val="28"/>
          <w:szCs w:val="28"/>
        </w:rPr>
        <w:t xml:space="preserve"> </w:t>
      </w:r>
      <w:r w:rsidRPr="005F51B7">
        <w:rPr>
          <w:sz w:val="28"/>
          <w:szCs w:val="28"/>
        </w:rPr>
        <w:t xml:space="preserve">затвердження  Програми протидії </w:t>
      </w:r>
    </w:p>
    <w:p w:rsidR="00154BCA" w:rsidRPr="001E0886" w:rsidRDefault="00154BCA" w:rsidP="00154BCA">
      <w:pPr>
        <w:rPr>
          <w:sz w:val="28"/>
          <w:szCs w:val="28"/>
        </w:rPr>
      </w:pPr>
      <w:r w:rsidRPr="005F51B7">
        <w:rPr>
          <w:sz w:val="28"/>
          <w:szCs w:val="28"/>
        </w:rPr>
        <w:t>захворюванню</w:t>
      </w:r>
      <w:r w:rsidRPr="001E0886">
        <w:rPr>
          <w:sz w:val="28"/>
          <w:szCs w:val="28"/>
        </w:rPr>
        <w:t xml:space="preserve"> на туберкульоз</w:t>
      </w:r>
    </w:p>
    <w:p w:rsidR="00F9669D" w:rsidRDefault="00154BCA" w:rsidP="00154BCA">
      <w:pPr>
        <w:rPr>
          <w:sz w:val="28"/>
          <w:szCs w:val="28"/>
        </w:rPr>
      </w:pPr>
      <w:r w:rsidRPr="001E0886">
        <w:rPr>
          <w:sz w:val="28"/>
          <w:szCs w:val="28"/>
        </w:rPr>
        <w:t xml:space="preserve">на території </w:t>
      </w:r>
      <w:proofErr w:type="spellStart"/>
      <w:r w:rsidRPr="001E0886">
        <w:rPr>
          <w:sz w:val="28"/>
          <w:szCs w:val="28"/>
        </w:rPr>
        <w:t>Млинівської</w:t>
      </w:r>
      <w:proofErr w:type="spellEnd"/>
      <w:r w:rsidRPr="001E0886">
        <w:rPr>
          <w:sz w:val="28"/>
          <w:szCs w:val="28"/>
        </w:rPr>
        <w:t xml:space="preserve"> </w:t>
      </w:r>
      <w:r w:rsidR="00F9669D">
        <w:rPr>
          <w:sz w:val="28"/>
          <w:szCs w:val="28"/>
        </w:rPr>
        <w:t>селищної</w:t>
      </w:r>
    </w:p>
    <w:p w:rsidR="00154BCA" w:rsidRPr="001E0886" w:rsidRDefault="00154BCA" w:rsidP="00154BCA">
      <w:pPr>
        <w:rPr>
          <w:sz w:val="28"/>
          <w:szCs w:val="28"/>
        </w:rPr>
      </w:pPr>
      <w:r w:rsidRPr="001E0886">
        <w:rPr>
          <w:sz w:val="28"/>
          <w:szCs w:val="28"/>
        </w:rPr>
        <w:t>територіальної</w:t>
      </w:r>
      <w:r w:rsidR="00F9669D">
        <w:rPr>
          <w:sz w:val="28"/>
          <w:szCs w:val="28"/>
        </w:rPr>
        <w:t xml:space="preserve"> </w:t>
      </w:r>
      <w:r w:rsidRPr="001E0886">
        <w:rPr>
          <w:sz w:val="28"/>
          <w:szCs w:val="28"/>
        </w:rPr>
        <w:t>громади на 2026-2028 роки</w:t>
      </w:r>
    </w:p>
    <w:p w:rsidR="00154BCA" w:rsidRDefault="00154BCA" w:rsidP="00154BCA">
      <w:pPr>
        <w:pStyle w:val="af"/>
        <w:spacing w:after="0"/>
        <w:ind w:firstLine="708"/>
        <w:jc w:val="both"/>
        <w:rPr>
          <w:sz w:val="28"/>
          <w:szCs w:val="28"/>
        </w:rPr>
      </w:pPr>
    </w:p>
    <w:p w:rsidR="00154BCA" w:rsidRDefault="00154BCA" w:rsidP="00154BCA">
      <w:pPr>
        <w:pStyle w:val="af"/>
        <w:spacing w:after="0"/>
        <w:ind w:firstLine="708"/>
        <w:jc w:val="both"/>
        <w:rPr>
          <w:sz w:val="28"/>
          <w:szCs w:val="28"/>
        </w:rPr>
      </w:pPr>
    </w:p>
    <w:p w:rsidR="00154BCA" w:rsidRPr="001E0886" w:rsidRDefault="00154BCA" w:rsidP="00154BCA">
      <w:pPr>
        <w:pStyle w:val="af"/>
        <w:ind w:firstLine="708"/>
        <w:jc w:val="both"/>
        <w:rPr>
          <w:sz w:val="28"/>
          <w:szCs w:val="28"/>
        </w:rPr>
      </w:pPr>
      <w:r w:rsidRPr="001E0886">
        <w:rPr>
          <w:sz w:val="28"/>
          <w:szCs w:val="28"/>
        </w:rPr>
        <w:t>Відповідно до Стратегії Всесвітньої організації охорони здоров’я «</w:t>
      </w:r>
      <w:proofErr w:type="spellStart"/>
      <w:r w:rsidRPr="001E0886">
        <w:rPr>
          <w:sz w:val="28"/>
          <w:szCs w:val="28"/>
        </w:rPr>
        <w:t>End</w:t>
      </w:r>
      <w:proofErr w:type="spellEnd"/>
      <w:r w:rsidRPr="001E0886">
        <w:rPr>
          <w:sz w:val="28"/>
          <w:szCs w:val="28"/>
        </w:rPr>
        <w:t xml:space="preserve"> TB </w:t>
      </w:r>
      <w:proofErr w:type="spellStart"/>
      <w:r w:rsidRPr="001E0886">
        <w:rPr>
          <w:sz w:val="28"/>
          <w:szCs w:val="28"/>
        </w:rPr>
        <w:t>Strategy</w:t>
      </w:r>
      <w:proofErr w:type="spellEnd"/>
      <w:r w:rsidRPr="001E0886">
        <w:rPr>
          <w:sz w:val="28"/>
          <w:szCs w:val="28"/>
        </w:rPr>
        <w:t>», Державної стратегії у сфері протидії ВІЛ-інфекції/</w:t>
      </w:r>
      <w:proofErr w:type="spellStart"/>
      <w:r w:rsidRPr="001E0886">
        <w:rPr>
          <w:sz w:val="28"/>
          <w:szCs w:val="28"/>
        </w:rPr>
        <w:t>СНІДу</w:t>
      </w:r>
      <w:proofErr w:type="spellEnd"/>
      <w:r w:rsidRPr="001E0886">
        <w:rPr>
          <w:sz w:val="28"/>
          <w:szCs w:val="28"/>
        </w:rPr>
        <w:t>, туберкульозу та вірусним гепатитам на період до 2030 року, розпорядження голови Рівненської обласної державної адміністрації – начальника Рівненської обласної військової адміністрації від 17 лютого 2025 року № 90 «Про затвердження Операційного плану заходів з реалізації у 2025–2026 роках Державної стратегії у сфері протидії ВІЛ-інфекції/</w:t>
      </w:r>
      <w:proofErr w:type="spellStart"/>
      <w:r w:rsidRPr="001E0886">
        <w:rPr>
          <w:sz w:val="28"/>
          <w:szCs w:val="28"/>
        </w:rPr>
        <w:t>СНІДу</w:t>
      </w:r>
      <w:proofErr w:type="spellEnd"/>
      <w:r w:rsidRPr="001E0886">
        <w:rPr>
          <w:sz w:val="28"/>
          <w:szCs w:val="28"/>
        </w:rPr>
        <w:t>, туберкульозу та вірусним гепатитам на період до 2030 року в Рівненській області</w:t>
      </w:r>
      <w:r>
        <w:rPr>
          <w:sz w:val="28"/>
          <w:szCs w:val="28"/>
        </w:rPr>
        <w:t>», З</w:t>
      </w:r>
      <w:r w:rsidRPr="001E0886">
        <w:rPr>
          <w:sz w:val="28"/>
          <w:szCs w:val="28"/>
        </w:rPr>
        <w:t xml:space="preserve">аконів України «Про місцеве самоврядування в Україні», «Про добровільне об’єднання територіальних громад», </w:t>
      </w:r>
      <w:r w:rsidRPr="005F51B7">
        <w:rPr>
          <w:sz w:val="28"/>
          <w:szCs w:val="28"/>
        </w:rPr>
        <w:t>«Про подолання туберкульозу в Україні»,</w:t>
      </w:r>
      <w:r w:rsidRPr="001E0886">
        <w:rPr>
          <w:sz w:val="28"/>
          <w:szCs w:val="28"/>
        </w:rPr>
        <w:t xml:space="preserve"> з метою зниження рівня захворюваності та смертності від туберкульозу, підвищення ефективності профілактичних заходів і доступності медичної допомоги населенню,</w:t>
      </w:r>
      <w:r>
        <w:rPr>
          <w:sz w:val="28"/>
          <w:szCs w:val="28"/>
        </w:rPr>
        <w:t xml:space="preserve"> </w:t>
      </w:r>
      <w:r w:rsidRPr="00154BCA">
        <w:rPr>
          <w:sz w:val="28"/>
          <w:szCs w:val="28"/>
        </w:rPr>
        <w:t>за погодженням з постійною комісією з питань освіти, культури, молоді, фізкультури, спорту, охорони здоров’я та соціального захисту населення</w:t>
      </w:r>
      <w:r w:rsidR="00F9669D">
        <w:rPr>
          <w:sz w:val="28"/>
          <w:szCs w:val="28"/>
        </w:rPr>
        <w:t xml:space="preserve"> та</w:t>
      </w:r>
      <w:r w:rsidRPr="00154BCA">
        <w:rPr>
          <w:sz w:val="28"/>
          <w:szCs w:val="28"/>
        </w:rPr>
        <w:t xml:space="preserve"> постійною комісією з питань планування, фінансів, бюджету та соціально-економічного розвитку,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</w:t>
      </w:r>
    </w:p>
    <w:p w:rsidR="00154BCA" w:rsidRPr="001E0886" w:rsidRDefault="00154BCA" w:rsidP="00154BCA">
      <w:pPr>
        <w:pStyle w:val="af"/>
        <w:jc w:val="center"/>
        <w:rPr>
          <w:sz w:val="28"/>
          <w:szCs w:val="28"/>
        </w:rPr>
      </w:pPr>
      <w:r w:rsidRPr="001E0886">
        <w:rPr>
          <w:sz w:val="28"/>
          <w:szCs w:val="28"/>
        </w:rPr>
        <w:t>ВИРІШИ</w:t>
      </w:r>
      <w:r>
        <w:rPr>
          <w:sz w:val="28"/>
          <w:szCs w:val="28"/>
        </w:rPr>
        <w:t>ЛА</w:t>
      </w:r>
      <w:r w:rsidRPr="001E0886">
        <w:rPr>
          <w:sz w:val="28"/>
          <w:szCs w:val="28"/>
        </w:rPr>
        <w:t>:</w:t>
      </w:r>
    </w:p>
    <w:p w:rsidR="00154BCA" w:rsidRDefault="00154BCA" w:rsidP="00154BCA">
      <w:pPr>
        <w:pStyle w:val="af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 Затвердити</w:t>
      </w:r>
      <w:r w:rsidRPr="001E0886">
        <w:rPr>
          <w:sz w:val="28"/>
          <w:szCs w:val="28"/>
        </w:rPr>
        <w:t xml:space="preserve"> Програму протидії захворюванню на туберкульоз на території </w:t>
      </w:r>
      <w:proofErr w:type="spellStart"/>
      <w:r w:rsidRPr="001E0886">
        <w:rPr>
          <w:sz w:val="28"/>
          <w:szCs w:val="28"/>
        </w:rPr>
        <w:t>Млинівської</w:t>
      </w:r>
      <w:proofErr w:type="spellEnd"/>
      <w:r w:rsidRPr="001E0886">
        <w:rPr>
          <w:sz w:val="28"/>
          <w:szCs w:val="28"/>
        </w:rPr>
        <w:t xml:space="preserve"> </w:t>
      </w:r>
      <w:r w:rsidR="00F9669D">
        <w:rPr>
          <w:sz w:val="28"/>
          <w:szCs w:val="28"/>
        </w:rPr>
        <w:t xml:space="preserve">селищної </w:t>
      </w:r>
      <w:r w:rsidRPr="001E0886">
        <w:rPr>
          <w:sz w:val="28"/>
          <w:szCs w:val="28"/>
        </w:rPr>
        <w:t xml:space="preserve">територіальної громади на 2026-2028 роки (далі – Програма), </w:t>
      </w:r>
      <w:r>
        <w:rPr>
          <w:color w:val="000000"/>
          <w:sz w:val="28"/>
          <w:szCs w:val="28"/>
        </w:rPr>
        <w:t xml:space="preserve">схвалену рішенням виконавчого комітету </w:t>
      </w:r>
      <w:proofErr w:type="spellStart"/>
      <w:r>
        <w:rPr>
          <w:color w:val="000000"/>
          <w:sz w:val="28"/>
          <w:szCs w:val="28"/>
        </w:rPr>
        <w:t>Млинівської</w:t>
      </w:r>
      <w:proofErr w:type="spellEnd"/>
      <w:r>
        <w:rPr>
          <w:color w:val="000000"/>
          <w:sz w:val="28"/>
          <w:szCs w:val="28"/>
        </w:rPr>
        <w:t xml:space="preserve"> селищної ради </w:t>
      </w:r>
      <w:proofErr w:type="spellStart"/>
      <w:r>
        <w:rPr>
          <w:color w:val="000000"/>
          <w:sz w:val="28"/>
          <w:szCs w:val="28"/>
        </w:rPr>
        <w:t>від_________</w:t>
      </w:r>
      <w:proofErr w:type="spellEnd"/>
      <w:r>
        <w:rPr>
          <w:color w:val="000000"/>
          <w:sz w:val="28"/>
          <w:szCs w:val="28"/>
        </w:rPr>
        <w:t>___№_____ (далі - Програма), що додається</w:t>
      </w:r>
      <w:r w:rsidRPr="001B7264">
        <w:rPr>
          <w:color w:val="000000"/>
          <w:sz w:val="28"/>
          <w:szCs w:val="28"/>
        </w:rPr>
        <w:t>.</w:t>
      </w:r>
    </w:p>
    <w:p w:rsidR="00154BCA" w:rsidRPr="001B7264" w:rsidRDefault="00154BCA" w:rsidP="00154BCA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</w:p>
    <w:p w:rsidR="00154BCA" w:rsidRDefault="00154BCA" w:rsidP="00154BCA">
      <w:pPr>
        <w:pStyle w:val="af"/>
        <w:spacing w:after="0"/>
        <w:ind w:firstLine="709"/>
        <w:jc w:val="both"/>
        <w:rPr>
          <w:color w:val="000000"/>
          <w:sz w:val="28"/>
          <w:szCs w:val="28"/>
        </w:rPr>
      </w:pPr>
    </w:p>
    <w:p w:rsidR="00154BCA" w:rsidRDefault="00154BCA" w:rsidP="00154BCA">
      <w:pPr>
        <w:pStyle w:val="af"/>
        <w:spacing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</w:p>
    <w:p w:rsidR="00154BCA" w:rsidRDefault="00154BCA" w:rsidP="00154BCA">
      <w:pPr>
        <w:pStyle w:val="af"/>
        <w:spacing w:after="0"/>
        <w:jc w:val="center"/>
        <w:rPr>
          <w:color w:val="000000"/>
          <w:sz w:val="28"/>
          <w:szCs w:val="28"/>
        </w:rPr>
      </w:pPr>
    </w:p>
    <w:p w:rsidR="00154BCA" w:rsidRDefault="00154BCA" w:rsidP="00154BCA">
      <w:pPr>
        <w:pStyle w:val="af"/>
        <w:spacing w:after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6001A1">
        <w:rPr>
          <w:color w:val="000000"/>
          <w:sz w:val="28"/>
          <w:szCs w:val="28"/>
        </w:rPr>
        <w:t xml:space="preserve">Фінансовому управлінню </w:t>
      </w:r>
      <w:proofErr w:type="spellStart"/>
      <w:r w:rsidRPr="006001A1">
        <w:rPr>
          <w:color w:val="000000"/>
          <w:sz w:val="28"/>
          <w:szCs w:val="28"/>
        </w:rPr>
        <w:t>Млинівської</w:t>
      </w:r>
      <w:proofErr w:type="spellEnd"/>
      <w:r w:rsidRPr="006001A1">
        <w:rPr>
          <w:color w:val="000000"/>
          <w:sz w:val="28"/>
          <w:szCs w:val="28"/>
        </w:rPr>
        <w:t xml:space="preserve"> селищної ради </w:t>
      </w:r>
      <w:r>
        <w:rPr>
          <w:color w:val="000000"/>
          <w:sz w:val="28"/>
          <w:szCs w:val="28"/>
        </w:rPr>
        <w:t xml:space="preserve">при внесенні змін до бюджету </w:t>
      </w:r>
      <w:proofErr w:type="spellStart"/>
      <w:r>
        <w:rPr>
          <w:color w:val="000000"/>
          <w:sz w:val="28"/>
          <w:szCs w:val="28"/>
        </w:rPr>
        <w:t>Млинівської</w:t>
      </w:r>
      <w:proofErr w:type="spellEnd"/>
      <w:r>
        <w:rPr>
          <w:color w:val="000000"/>
          <w:sz w:val="28"/>
          <w:szCs w:val="28"/>
        </w:rPr>
        <w:t xml:space="preserve"> селищної територіальної громади на 202</w:t>
      </w:r>
      <w:r w:rsidRPr="002430F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рік та при формуванні проектів бюджету на 202</w:t>
      </w:r>
      <w:r w:rsidRPr="002430F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-202</w:t>
      </w:r>
      <w:r w:rsidRPr="002430F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роки </w:t>
      </w:r>
      <w:r w:rsidRPr="006001A1">
        <w:rPr>
          <w:color w:val="000000"/>
          <w:sz w:val="28"/>
          <w:szCs w:val="28"/>
        </w:rPr>
        <w:t>передбачити</w:t>
      </w:r>
      <w:r>
        <w:rPr>
          <w:color w:val="000000"/>
          <w:sz w:val="28"/>
          <w:szCs w:val="28"/>
        </w:rPr>
        <w:t xml:space="preserve"> </w:t>
      </w:r>
      <w:r w:rsidRPr="006001A1">
        <w:rPr>
          <w:color w:val="000000"/>
          <w:sz w:val="28"/>
          <w:szCs w:val="28"/>
        </w:rPr>
        <w:t xml:space="preserve">бюджетні асигнування на реалізацію заходів даної </w:t>
      </w:r>
      <w:r>
        <w:rPr>
          <w:color w:val="000000"/>
          <w:sz w:val="28"/>
          <w:szCs w:val="28"/>
        </w:rPr>
        <w:t>П</w:t>
      </w:r>
      <w:r w:rsidRPr="006001A1">
        <w:rPr>
          <w:color w:val="000000"/>
          <w:sz w:val="28"/>
          <w:szCs w:val="28"/>
        </w:rPr>
        <w:t>рограми</w:t>
      </w:r>
      <w:r>
        <w:rPr>
          <w:color w:val="000000"/>
          <w:sz w:val="28"/>
          <w:szCs w:val="28"/>
        </w:rPr>
        <w:t>,</w:t>
      </w:r>
      <w:r w:rsidRPr="00154BCA">
        <w:rPr>
          <w:sz w:val="28"/>
          <w:szCs w:val="28"/>
        </w:rPr>
        <w:t xml:space="preserve"> </w:t>
      </w:r>
      <w:r w:rsidRPr="001E0886">
        <w:rPr>
          <w:sz w:val="28"/>
          <w:szCs w:val="28"/>
        </w:rPr>
        <w:t xml:space="preserve">у тому числі на впровадження ініціативи «Громада, вільна від туберкульозу», з урахуванням можливостей </w:t>
      </w:r>
      <w:proofErr w:type="spellStart"/>
      <w:r w:rsidRPr="001E0886">
        <w:rPr>
          <w:sz w:val="28"/>
          <w:szCs w:val="28"/>
        </w:rPr>
        <w:t>співфінансування</w:t>
      </w:r>
      <w:proofErr w:type="spellEnd"/>
      <w:r w:rsidRPr="001E0886">
        <w:rPr>
          <w:sz w:val="28"/>
          <w:szCs w:val="28"/>
        </w:rPr>
        <w:t xml:space="preserve"> з інших джерел, не заборонених законодавством</w:t>
      </w:r>
      <w:r>
        <w:rPr>
          <w:sz w:val="28"/>
          <w:szCs w:val="28"/>
        </w:rPr>
        <w:t>.</w:t>
      </w:r>
    </w:p>
    <w:p w:rsidR="00154BCA" w:rsidRDefault="00154BCA" w:rsidP="00154B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154BCA" w:rsidRPr="00154BCA" w:rsidRDefault="00154BCA" w:rsidP="00154B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154BCA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 та постійну комісію з питань планування, фінансів, бюджету та соціально-економічного розвитку.</w:t>
      </w:r>
    </w:p>
    <w:p w:rsidR="00154BCA" w:rsidRDefault="00154BCA" w:rsidP="00154BCA">
      <w:pPr>
        <w:jc w:val="both"/>
        <w:rPr>
          <w:sz w:val="28"/>
          <w:szCs w:val="28"/>
        </w:rPr>
      </w:pPr>
    </w:p>
    <w:p w:rsidR="00154BCA" w:rsidRDefault="00154BCA" w:rsidP="00154BCA">
      <w:pPr>
        <w:jc w:val="both"/>
        <w:rPr>
          <w:sz w:val="28"/>
          <w:szCs w:val="28"/>
        </w:rPr>
      </w:pPr>
    </w:p>
    <w:p w:rsidR="00154BCA" w:rsidRPr="001E0886" w:rsidRDefault="00154BCA" w:rsidP="00154BCA">
      <w:pPr>
        <w:jc w:val="both"/>
        <w:rPr>
          <w:sz w:val="28"/>
          <w:szCs w:val="28"/>
        </w:rPr>
      </w:pPr>
    </w:p>
    <w:p w:rsidR="00154BCA" w:rsidRDefault="00154BCA" w:rsidP="00154BCA">
      <w:pPr>
        <w:jc w:val="both"/>
        <w:rPr>
          <w:sz w:val="28"/>
          <w:szCs w:val="28"/>
        </w:rPr>
      </w:pPr>
      <w:r w:rsidRPr="001E0886">
        <w:rPr>
          <w:sz w:val="28"/>
          <w:szCs w:val="28"/>
        </w:rPr>
        <w:t>Селищний голова                                                            Дмитро ЛЕВИЦЬКИЙ</w:t>
      </w: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154BCA">
      <w:pPr>
        <w:jc w:val="both"/>
        <w:rPr>
          <w:sz w:val="28"/>
          <w:szCs w:val="28"/>
        </w:rPr>
      </w:pPr>
    </w:p>
    <w:p w:rsidR="00F9669D" w:rsidRDefault="00F9669D" w:rsidP="00F9669D">
      <w:pPr>
        <w:rPr>
          <w:sz w:val="28"/>
          <w:szCs w:val="28"/>
          <w:lang w:eastAsia="zh-CN"/>
        </w:rPr>
      </w:pPr>
    </w:p>
    <w:p w:rsidR="00F9669D" w:rsidRPr="00F9669D" w:rsidRDefault="00F9669D" w:rsidP="00F9669D">
      <w:pPr>
        <w:rPr>
          <w:sz w:val="28"/>
          <w:szCs w:val="28"/>
          <w:lang w:eastAsia="zh-CN"/>
        </w:rPr>
      </w:pPr>
      <w:r w:rsidRPr="00F9669D">
        <w:rPr>
          <w:sz w:val="28"/>
          <w:szCs w:val="28"/>
          <w:lang w:eastAsia="zh-CN"/>
        </w:rPr>
        <w:t>СХВАЛЕНО</w:t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  <w:t>ЗАТВЕРДЖЕНО</w:t>
      </w:r>
    </w:p>
    <w:p w:rsidR="00F9669D" w:rsidRPr="00F9669D" w:rsidRDefault="00F9669D" w:rsidP="00F9669D">
      <w:pPr>
        <w:rPr>
          <w:sz w:val="28"/>
          <w:szCs w:val="28"/>
          <w:lang w:eastAsia="zh-CN"/>
        </w:rPr>
      </w:pPr>
      <w:r w:rsidRPr="00F9669D">
        <w:rPr>
          <w:sz w:val="28"/>
          <w:szCs w:val="28"/>
          <w:lang w:eastAsia="zh-CN"/>
        </w:rPr>
        <w:t>Рішення виконавчого комітету</w:t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  <w:t xml:space="preserve">Рішення </w:t>
      </w:r>
      <w:proofErr w:type="spellStart"/>
      <w:r w:rsidRPr="00F9669D">
        <w:rPr>
          <w:sz w:val="28"/>
          <w:szCs w:val="28"/>
          <w:lang w:eastAsia="zh-CN"/>
        </w:rPr>
        <w:t>Млинівської</w:t>
      </w:r>
      <w:proofErr w:type="spellEnd"/>
      <w:r w:rsidRPr="00F9669D">
        <w:rPr>
          <w:sz w:val="28"/>
          <w:szCs w:val="28"/>
          <w:lang w:eastAsia="zh-CN"/>
        </w:rPr>
        <w:t xml:space="preserve"> селищної</w:t>
      </w:r>
    </w:p>
    <w:p w:rsidR="00F9669D" w:rsidRPr="00F9669D" w:rsidRDefault="00F9669D" w:rsidP="00F9669D">
      <w:pPr>
        <w:rPr>
          <w:sz w:val="28"/>
          <w:szCs w:val="28"/>
          <w:lang w:eastAsia="zh-CN"/>
        </w:rPr>
      </w:pPr>
      <w:proofErr w:type="spellStart"/>
      <w:r w:rsidRPr="00F9669D">
        <w:rPr>
          <w:sz w:val="28"/>
          <w:szCs w:val="28"/>
          <w:lang w:eastAsia="zh-CN"/>
        </w:rPr>
        <w:t>Млинівської</w:t>
      </w:r>
      <w:proofErr w:type="spellEnd"/>
      <w:r w:rsidRPr="00F9669D">
        <w:rPr>
          <w:sz w:val="28"/>
          <w:szCs w:val="28"/>
          <w:lang w:eastAsia="zh-CN"/>
        </w:rPr>
        <w:t xml:space="preserve"> селищної ради</w:t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  <w:t xml:space="preserve"> </w:t>
      </w:r>
      <w:r w:rsidRPr="00F9669D">
        <w:rPr>
          <w:sz w:val="28"/>
          <w:szCs w:val="28"/>
          <w:lang w:eastAsia="zh-CN"/>
        </w:rPr>
        <w:tab/>
        <w:t>ради</w:t>
      </w:r>
    </w:p>
    <w:p w:rsidR="00F9669D" w:rsidRPr="00F9669D" w:rsidRDefault="00F9669D" w:rsidP="00F9669D">
      <w:pPr>
        <w:rPr>
          <w:sz w:val="28"/>
          <w:szCs w:val="28"/>
          <w:lang w:eastAsia="zh-CN"/>
        </w:rPr>
      </w:pPr>
      <w:r w:rsidRPr="00F9669D">
        <w:rPr>
          <w:sz w:val="28"/>
          <w:szCs w:val="28"/>
          <w:lang w:eastAsia="zh-CN"/>
        </w:rPr>
        <w:t>____________ № ____</w:t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  <w:t xml:space="preserve">                  </w:t>
      </w:r>
      <w:r w:rsidRPr="00F9669D">
        <w:rPr>
          <w:sz w:val="28"/>
          <w:szCs w:val="28"/>
          <w:lang w:eastAsia="zh-CN"/>
        </w:rPr>
        <w:tab/>
      </w:r>
      <w:r w:rsidRPr="00F9669D">
        <w:rPr>
          <w:sz w:val="28"/>
          <w:szCs w:val="28"/>
          <w:lang w:eastAsia="zh-CN"/>
        </w:rPr>
        <w:tab/>
        <w:t>______________ № _____</w:t>
      </w:r>
    </w:p>
    <w:p w:rsidR="00F9669D" w:rsidRPr="00F9669D" w:rsidRDefault="00F9669D" w:rsidP="00F9669D">
      <w:pPr>
        <w:autoSpaceDE w:val="0"/>
        <w:autoSpaceDN w:val="0"/>
        <w:adjustRightInd w:val="0"/>
        <w:ind w:hanging="1080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F9669D" w:rsidRDefault="00F9669D" w:rsidP="00F9669D">
      <w:pPr>
        <w:autoSpaceDE w:val="0"/>
        <w:autoSpaceDN w:val="0"/>
        <w:adjustRightInd w:val="0"/>
        <w:ind w:hanging="1080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ind w:hanging="1080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ind w:hanging="108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Програма</w:t>
      </w:r>
      <w:r w:rsidRPr="00F9669D">
        <w:rPr>
          <w:b/>
          <w:bCs/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протидії</w:t>
      </w:r>
      <w:r w:rsidRPr="00F9669D">
        <w:rPr>
          <w:b/>
          <w:bCs/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захворювання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на туберкульоз на території </w:t>
      </w:r>
      <w:proofErr w:type="spellStart"/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Млинівської</w:t>
      </w:r>
      <w:proofErr w:type="spellEnd"/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селищної територіальної громади 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на 2026-2028</w:t>
      </w:r>
      <w:r w:rsidRPr="00F9669D">
        <w:rPr>
          <w:b/>
          <w:bCs/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роки</w:t>
      </w:r>
    </w:p>
    <w:p w:rsidR="00F9669D" w:rsidRPr="00F9669D" w:rsidRDefault="00F9669D" w:rsidP="00F9669D">
      <w:pPr>
        <w:autoSpaceDE w:val="0"/>
        <w:autoSpaceDN w:val="0"/>
        <w:adjustRightInd w:val="0"/>
        <w:ind w:hanging="108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ind w:right="122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І. Загальні положення</w:t>
      </w:r>
    </w:p>
    <w:p w:rsidR="00F9669D" w:rsidRPr="00F9669D" w:rsidRDefault="00F9669D" w:rsidP="00F9669D">
      <w:pPr>
        <w:autoSpaceDE w:val="0"/>
        <w:autoSpaceDN w:val="0"/>
        <w:adjustRightInd w:val="0"/>
        <w:ind w:right="72"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 xml:space="preserve">Туберкульоз залишається однією з глобальних проблем галузі охорони здоров’я як в Україні, так і загалом у світі. За даними </w:t>
      </w:r>
      <w:r w:rsidRPr="00F9669D">
        <w:rPr>
          <w:color w:val="000000"/>
          <w:sz w:val="28"/>
          <w:szCs w:val="28"/>
        </w:rPr>
        <w:t>Всесвітньої організації охорони здоров’я туберкульоз,  попри свою виліковність, належить до 10 найбільш смертельно небезпечних інфекційних захворювань світу.  За статистикою мікобактерією туберкульозу інфіковано 25% населення у світі, але завдяки роботі імунної системи ризик захворіти на туберкульоз становить всього від 5 до 10%.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 xml:space="preserve">Питання протидії захворюванню на туберкульоз в Україні є одним із пріоритетних напрямів державної політики у сфері охорони здоров’я і соціального розвитку та предметом міжнародних зобов’язань. 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sz w:val="28"/>
          <w:szCs w:val="28"/>
        </w:rPr>
        <w:t xml:space="preserve">З 2014 року Україна вперше увійшла до п’ятірки країн світу з найвищим тягарем </w:t>
      </w:r>
      <w:proofErr w:type="spellStart"/>
      <w:r w:rsidRPr="00F9669D">
        <w:rPr>
          <w:sz w:val="28"/>
          <w:szCs w:val="28"/>
        </w:rPr>
        <w:t>мультирезистентного</w:t>
      </w:r>
      <w:proofErr w:type="spellEnd"/>
      <w:r w:rsidRPr="00F9669D">
        <w:rPr>
          <w:sz w:val="28"/>
          <w:szCs w:val="28"/>
        </w:rPr>
        <w:t xml:space="preserve"> туберкульозу.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 Одними з основних причин високого показника туберкульозу/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мультирезистентного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 туберкульозу в Україні є низька ефективність лікування нових випадків і рецидивів, що</w:t>
      </w:r>
      <w:r w:rsidRPr="00F9669D">
        <w:rPr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є другим найнижчим результатом лікування в Європейському регіоні та неефективне використання коштів для фінансування заходів з протидії туберкульозу.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Завдання і заходи цієї Програми необхідні для досягнення цільових індикаторів ліквідації туберкульозу до 2035 року, визначених стратегією Всесвітньої організації охорони здоров’я </w:t>
      </w:r>
      <w:r w:rsidRPr="00F9669D">
        <w:rPr>
          <w:color w:val="000000"/>
          <w:sz w:val="28"/>
          <w:szCs w:val="28"/>
          <w:highlight w:val="white"/>
        </w:rPr>
        <w:t>«</w:t>
      </w:r>
      <w:proofErr w:type="spellStart"/>
      <w:r w:rsidRPr="00F9669D">
        <w:rPr>
          <w:color w:val="000000"/>
          <w:sz w:val="28"/>
          <w:szCs w:val="28"/>
          <w:highlight w:val="white"/>
        </w:rPr>
        <w:t>The</w:t>
      </w:r>
      <w:proofErr w:type="spellEnd"/>
      <w:r w:rsidRPr="00F9669D">
        <w:rPr>
          <w:rFonts w:asciiTheme="minorHAnsi" w:hAnsiTheme="minorHAnsi" w:cs="Liberation Serif"/>
          <w:color w:val="000000"/>
          <w:sz w:val="28"/>
          <w:szCs w:val="28"/>
          <w:highlight w:val="white"/>
        </w:rPr>
        <w:t xml:space="preserve"> </w:t>
      </w:r>
      <w:proofErr w:type="spellStart"/>
      <w:r w:rsidRPr="00F9669D">
        <w:rPr>
          <w:color w:val="000000"/>
          <w:sz w:val="28"/>
          <w:szCs w:val="28"/>
          <w:highlight w:val="white"/>
        </w:rPr>
        <w:t>End</w:t>
      </w:r>
      <w:proofErr w:type="spellEnd"/>
      <w:r w:rsidRPr="00F9669D">
        <w:rPr>
          <w:rFonts w:asciiTheme="minorHAnsi" w:hAnsiTheme="minorHAnsi" w:cs="Liberation Serif"/>
          <w:color w:val="000000"/>
          <w:sz w:val="28"/>
          <w:szCs w:val="28"/>
          <w:highlight w:val="white"/>
        </w:rPr>
        <w:t xml:space="preserve"> </w:t>
      </w:r>
      <w:r w:rsidRPr="00F9669D">
        <w:rPr>
          <w:color w:val="000000"/>
          <w:sz w:val="28"/>
          <w:szCs w:val="28"/>
          <w:highlight w:val="white"/>
        </w:rPr>
        <w:t xml:space="preserve">TB»,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виконання плану заходів щодо реалізації Державної стратегії розвитку системи протитуберкульозної медичної допомоги населенню на 2024-2026 роки, затвердженого розпорядженням Кабінету Міністрів України від 02 серпня 2024 року № 726-р. та з урахуванням необхідності продовження відповідних заходів на місцевому рівні після завершення строку її дії.</w:t>
      </w:r>
    </w:p>
    <w:p w:rsid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ІІ. Мета Програми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Метою Програми є стабілізація рівня захворюваності, зниження рівня смертності та підвищення ефективності лікування хворих на чутливий туберкульоз, 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хіміорезистентний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 туберкульоз,</w:t>
      </w:r>
      <w:r w:rsidRPr="00F9669D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ко-інфекцію – туберкульоз та ВІЛ-інфекцію/СНІД, забезпечення доступності населення до якісних послуг з профілактики, діагностики і лікування туберкульозу.</w:t>
      </w:r>
    </w:p>
    <w:p w:rsidR="00F9669D" w:rsidRDefault="00F9669D" w:rsidP="00F9669D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lastRenderedPageBreak/>
        <w:t>2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ІІІ. Шляхи</w:t>
      </w:r>
      <w:r w:rsidRPr="00F9669D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і способи розв’язання проблеми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1.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Продовження застосування комплексного підходу до протидії туберкульозу з розвитком системи фтизіатричної допомоги, що дасть змогу без формування нових елементів системи розв’язати проблему.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2.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Швидке реформування підходів до надання протитуберкульозної допомоги населенню громади шляхом розвитку системи амбулаторної допомоги хворим на туберкульоз з дотриманням сучасних принципів інфекційного контролю, сприяння забезпеченню соціального супроводу пацієнтів, впровадження та розширення застосування інноваційних методів діагностики та лікування туберкульозу з урахуванням передового світового та наявного в країні досвіду, принципів доказової медицини за умови зміни моделей фінансування</w:t>
      </w:r>
      <w:r w:rsidRPr="00F9669D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та координації зусиль медичної спільноти і громади.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На рівні сімейної медицини :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1. Забезпечити визначення рівня вакцинації новонароджених дітей, не вакцинованих у пологовому відділенні.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2.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Комплексне лікування і профілактика туберкульозу з дотриманням вимог інфекційного контролю.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3.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Здійснення систематичного 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скринінгу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, зокрема активне виявлення випадків туберкульозу, 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мультирезистентного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 туберкульозу та виявлення осіб, які перебувають в контакті з хворими на туберкульоз, в тому числі серед груп високого ризику захворювання на туберкульоз, із залученням медиків та соціальних працівників громади.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>4. Сприяння п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роведенню ранньої діагностики усіх форм туберкульозу та сприяння забезпеченню належного доступу до тестування на чутливість до ліків, зокрема шляхом використання швидких тестів.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5.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Сприяння забезпеченню доступу до якісного лікування та всього комплексу послуг для всіх хворих на туберкульоз, включаючи його 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хіміорезистентні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 форми, у повному обсязі, а також надання підтримки пацієнтам з метою формування прихильності до лікування.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6.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Здійснення спільних заходів боротьби з ко-інфекцією (туберкульоз/ВІЛ-інфекція/СНІД) та ведення обліку випадків поєднаних 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патологій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7.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Лікування латентної туберкульозної інфекції та профілактичне лікування осіб із груп високого ризику, вакцинація новонароджених у найкоротший термін.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8.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Всебічне охоплення високоякісними безкоштовними послугами щодо профілактики, діагностики, лікування та соціального супроводу для загального населення та пацієнтів, хворих на туберкульоз, з дотриманням принципів соціальної справедливості.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9.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Удосконалення системи охорони здоров’я в галузі протидії захворюванню на туберкульоз, у тому числі </w:t>
      </w:r>
      <w:proofErr w:type="spellStart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хіміорезистентний</w:t>
      </w:r>
      <w:proofErr w:type="spellEnd"/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10.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Постійний епідеміологічний нагляд та управління даними.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11.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Безперервне постачання якісних ліків та їх раціональне використання.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 xml:space="preserve">12.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Інфекційний контроль за туберкульозом.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3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>13.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Боротьба зі стигмою як соціальним явищем, що призводить до соціальної ізоляції, зниження самооцінки, погіршення психічного та фізичного здоров’я, обмеження можливостей у навчанні та працевлаштуванні.</w:t>
      </w:r>
    </w:p>
    <w:p w:rsidR="00F9669D" w:rsidRPr="00F9669D" w:rsidRDefault="00F9669D" w:rsidP="00F9669D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b/>
          <w:bCs/>
          <w:color w:val="000000"/>
          <w:sz w:val="28"/>
          <w:szCs w:val="28"/>
        </w:rPr>
        <w:t xml:space="preserve">IV.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Завдання і заходи Програми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Перелік завдань і заходів Програми наведено у додатку 1 до Програми.</w:t>
      </w:r>
    </w:p>
    <w:p w:rsidR="00F9669D" w:rsidRPr="00F9669D" w:rsidRDefault="00F9669D" w:rsidP="00F9669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b/>
          <w:bCs/>
          <w:color w:val="000000"/>
          <w:sz w:val="28"/>
          <w:szCs w:val="28"/>
        </w:rPr>
        <w:t xml:space="preserve">V.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Очікувані результати виконання Програми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Виконання заходів Програми дасть змогу досягти поставлених цілей, </w:t>
      </w:r>
      <w:r w:rsidRPr="00F9669D">
        <w:rPr>
          <w:sz w:val="28"/>
          <w:szCs w:val="28"/>
        </w:rPr>
        <w:t>що сприятиме досягненню мети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 xml:space="preserve"> глобальної стратегії Всесвітньої організації охорони здоров’я </w:t>
      </w:r>
      <w:r w:rsidRPr="00F9669D">
        <w:rPr>
          <w:color w:val="000000"/>
          <w:sz w:val="28"/>
          <w:szCs w:val="28"/>
        </w:rPr>
        <w:t>«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Покласти край туберкульозу</w:t>
      </w:r>
      <w:r w:rsidRPr="00F9669D">
        <w:rPr>
          <w:color w:val="000000"/>
          <w:sz w:val="28"/>
          <w:szCs w:val="28"/>
        </w:rPr>
        <w:t xml:space="preserve">» - </w:t>
      </w: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зупинити епідемію туберкульозу.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Реалізація Програми також дасть змогу забезпечити: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F9669D">
        <w:rPr>
          <w:sz w:val="28"/>
          <w:szCs w:val="28"/>
        </w:rPr>
        <w:t>1. Підвищення рівня раннього виявлення туберкульозу серед населення, особливо серед груп ризику.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F9669D">
        <w:rPr>
          <w:sz w:val="28"/>
          <w:szCs w:val="28"/>
        </w:rPr>
        <w:t>2. Забезпечення своєчасного направлення пацієнтів із підозрою на туберкульоз до спеціалізованих закладів для уточнення діагнозу та лікування.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F9669D">
        <w:rPr>
          <w:sz w:val="28"/>
          <w:szCs w:val="28"/>
        </w:rPr>
        <w:t xml:space="preserve">3. Підвищення рівня охоплення  населення </w:t>
      </w:r>
      <w:proofErr w:type="spellStart"/>
      <w:r w:rsidRPr="00F9669D">
        <w:rPr>
          <w:sz w:val="28"/>
          <w:szCs w:val="28"/>
        </w:rPr>
        <w:t>скринінговими</w:t>
      </w:r>
      <w:proofErr w:type="spellEnd"/>
      <w:r w:rsidRPr="00F9669D">
        <w:rPr>
          <w:sz w:val="28"/>
          <w:szCs w:val="28"/>
        </w:rPr>
        <w:t xml:space="preserve"> обстеженнями та профілактичними заходами.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>4. Посилення взаємодії між закладами первинної медичної допомоги, фтизіатричної допомоги та органами місцевого самоврядування.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>5. Підвищення рівня обізнаності населення щодо профілактики туберкульозу, його шляхів передачі та  проявів.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 xml:space="preserve">6. Зменшення кількості занедбаних та </w:t>
      </w:r>
      <w:proofErr w:type="spellStart"/>
      <w:r w:rsidRPr="00F9669D">
        <w:rPr>
          <w:sz w:val="28"/>
          <w:szCs w:val="28"/>
        </w:rPr>
        <w:t>бактеріовидільних</w:t>
      </w:r>
      <w:proofErr w:type="spellEnd"/>
      <w:r w:rsidRPr="00F9669D">
        <w:rPr>
          <w:sz w:val="28"/>
          <w:szCs w:val="28"/>
        </w:rPr>
        <w:t xml:space="preserve"> форм туберкульозу.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>7. Зниження рівня захворюваності та смертності від туберкульозу на території громади.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>8. Забезпечення виконання державної політики у сфері протидії туберкульозу відповідно до вимог МОЗ України.</w:t>
      </w:r>
    </w:p>
    <w:p w:rsidR="00F9669D" w:rsidRPr="00F9669D" w:rsidRDefault="00F9669D" w:rsidP="00F9669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9669D">
        <w:rPr>
          <w:rFonts w:ascii="Liberation Serif" w:hAnsi="Liberation Serif" w:cs="Liberation Serif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669D">
        <w:rPr>
          <w:b/>
          <w:bCs/>
          <w:color w:val="000000"/>
          <w:sz w:val="28"/>
          <w:szCs w:val="28"/>
        </w:rPr>
        <w:t xml:space="preserve">VI. </w:t>
      </w:r>
      <w:r w:rsidRPr="00F9669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Обсяги та джерела фінансування Програми</w:t>
      </w:r>
    </w:p>
    <w:p w:rsidR="00F9669D" w:rsidRPr="00F9669D" w:rsidRDefault="00F9669D" w:rsidP="00F9669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9669D">
        <w:rPr>
          <w:rFonts w:ascii="Liberation Serif" w:hAnsi="Liberation Serif" w:cs="Liberation Serif"/>
          <w:color w:val="000000"/>
          <w:sz w:val="28"/>
          <w:szCs w:val="28"/>
        </w:rPr>
        <w:t> 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9669D">
        <w:rPr>
          <w:rFonts w:ascii="Times New Roman CYR" w:hAnsi="Times New Roman CYR" w:cs="Times New Roman CYR"/>
          <w:color w:val="000000"/>
          <w:sz w:val="28"/>
          <w:szCs w:val="28"/>
        </w:rPr>
        <w:t>Фінансування Програми планується здійснювати за рахунок коштів місцевого бюджету та інших джерел, не заборонених законодавством України.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>Фінансування Програми здійснюватиметься у межах асигнувань, передбачених на охорону здоров’я в місцевому бюджеті, а також інших джерел, не заборонених чинним законодавством.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t>Обсяг фінансування Програми визначається в кошторисах установ, виходячи з потреби виконання пріоритетних заходів та реальних можливостей.</w:t>
      </w: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669D">
        <w:rPr>
          <w:sz w:val="28"/>
          <w:szCs w:val="28"/>
        </w:rPr>
        <w:t xml:space="preserve">Заходи Програми, що не потребують додаткового фінансування, виконуються в межах поточного фінансування закладів охорони здоров’я, у тому числі за рахунок коштів Програми медичних гарантій. 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9669D">
        <w:rPr>
          <w:color w:val="000000"/>
          <w:sz w:val="28"/>
          <w:szCs w:val="28"/>
        </w:rPr>
        <w:lastRenderedPageBreak/>
        <w:t>4</w:t>
      </w:r>
    </w:p>
    <w:p w:rsidR="00F9669D" w:rsidRPr="00F9669D" w:rsidRDefault="00F9669D" w:rsidP="00F9669D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F9669D" w:rsidRPr="00F9669D" w:rsidRDefault="00F9669D" w:rsidP="00F9669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9669D">
        <w:rPr>
          <w:sz w:val="28"/>
          <w:szCs w:val="28"/>
        </w:rPr>
        <w:t>Обсяги фінансування Програми можуть уточнюватися щорічно залежно від фінансових можливостей місцевого бюджету.</w:t>
      </w:r>
    </w:p>
    <w:p w:rsidR="00F9669D" w:rsidRPr="00F9669D" w:rsidRDefault="00F9669D" w:rsidP="00F966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9669D" w:rsidRPr="00F9669D" w:rsidRDefault="00F9669D" w:rsidP="00F9669D">
      <w:pPr>
        <w:jc w:val="center"/>
        <w:rPr>
          <w:b/>
          <w:bCs/>
          <w:color w:val="000000"/>
          <w:sz w:val="28"/>
          <w:szCs w:val="28"/>
        </w:rPr>
      </w:pPr>
      <w:r w:rsidRPr="00F9669D">
        <w:rPr>
          <w:b/>
          <w:bCs/>
          <w:color w:val="000000"/>
          <w:sz w:val="28"/>
          <w:szCs w:val="28"/>
        </w:rPr>
        <w:t>VIІ. Строки та етапи виконання Програми</w:t>
      </w:r>
    </w:p>
    <w:p w:rsidR="00F9669D" w:rsidRPr="00F9669D" w:rsidRDefault="00F9669D" w:rsidP="00F9669D">
      <w:pPr>
        <w:jc w:val="center"/>
        <w:rPr>
          <w:b/>
          <w:bCs/>
          <w:color w:val="000000"/>
          <w:sz w:val="28"/>
          <w:szCs w:val="28"/>
        </w:rPr>
      </w:pPr>
    </w:p>
    <w:p w:rsidR="00F9669D" w:rsidRPr="00F9669D" w:rsidRDefault="00F9669D" w:rsidP="00F9669D">
      <w:pPr>
        <w:ind w:firstLine="567"/>
        <w:jc w:val="both"/>
        <w:rPr>
          <w:sz w:val="28"/>
          <w:szCs w:val="28"/>
        </w:rPr>
      </w:pPr>
      <w:r w:rsidRPr="00F9669D">
        <w:rPr>
          <w:bCs/>
          <w:color w:val="000000"/>
          <w:sz w:val="28"/>
          <w:szCs w:val="28"/>
        </w:rPr>
        <w:t>Реалізація заходів Програми передбачається на період 2026-2028 років.</w:t>
      </w:r>
    </w:p>
    <w:p w:rsidR="00F9669D" w:rsidRPr="00F9669D" w:rsidRDefault="00F9669D" w:rsidP="00F9669D">
      <w:pPr>
        <w:rPr>
          <w:sz w:val="28"/>
          <w:szCs w:val="28"/>
        </w:rPr>
      </w:pPr>
    </w:p>
    <w:p w:rsidR="00F9669D" w:rsidRPr="00F9669D" w:rsidRDefault="00F9669D" w:rsidP="00F9669D">
      <w:pPr>
        <w:tabs>
          <w:tab w:val="left" w:pos="2460"/>
        </w:tabs>
        <w:jc w:val="center"/>
        <w:rPr>
          <w:b/>
          <w:bCs/>
          <w:color w:val="000000"/>
          <w:sz w:val="28"/>
          <w:szCs w:val="28"/>
        </w:rPr>
      </w:pPr>
      <w:r w:rsidRPr="00F9669D">
        <w:rPr>
          <w:b/>
          <w:bCs/>
          <w:color w:val="000000"/>
          <w:sz w:val="28"/>
          <w:szCs w:val="28"/>
        </w:rPr>
        <w:t>VIІІ. Організація управління та контроль за ходом виконання Програми</w:t>
      </w:r>
    </w:p>
    <w:p w:rsidR="00F9669D" w:rsidRPr="00F9669D" w:rsidRDefault="00F9669D" w:rsidP="00F9669D">
      <w:pPr>
        <w:tabs>
          <w:tab w:val="left" w:pos="2460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F9669D" w:rsidRPr="00F9669D" w:rsidRDefault="00F9669D" w:rsidP="00F9669D">
      <w:pPr>
        <w:pStyle w:val="af"/>
        <w:spacing w:after="0"/>
        <w:ind w:firstLine="567"/>
        <w:jc w:val="both"/>
        <w:rPr>
          <w:sz w:val="28"/>
          <w:szCs w:val="28"/>
        </w:rPr>
      </w:pPr>
      <w:r w:rsidRPr="00F9669D">
        <w:rPr>
          <w:bCs/>
          <w:color w:val="000000"/>
          <w:sz w:val="28"/>
          <w:szCs w:val="28"/>
        </w:rPr>
        <w:t xml:space="preserve">Функції з координації виконання заходів Програми покладаються на виконавчий комітет </w:t>
      </w:r>
      <w:proofErr w:type="spellStart"/>
      <w:r w:rsidRPr="00F9669D">
        <w:rPr>
          <w:bCs/>
          <w:color w:val="000000"/>
          <w:sz w:val="28"/>
          <w:szCs w:val="28"/>
        </w:rPr>
        <w:t>Млинівської</w:t>
      </w:r>
      <w:proofErr w:type="spellEnd"/>
      <w:r w:rsidRPr="00F9669D">
        <w:rPr>
          <w:bCs/>
          <w:color w:val="000000"/>
          <w:sz w:val="28"/>
          <w:szCs w:val="28"/>
        </w:rPr>
        <w:t xml:space="preserve"> селищної ради </w:t>
      </w:r>
      <w:proofErr w:type="spellStart"/>
      <w:r w:rsidRPr="00F9669D">
        <w:rPr>
          <w:bCs/>
          <w:color w:val="000000"/>
          <w:sz w:val="28"/>
          <w:szCs w:val="28"/>
        </w:rPr>
        <w:t>Дубенського</w:t>
      </w:r>
      <w:proofErr w:type="spellEnd"/>
      <w:r w:rsidRPr="00F9669D">
        <w:rPr>
          <w:bCs/>
          <w:color w:val="000000"/>
          <w:sz w:val="28"/>
          <w:szCs w:val="28"/>
        </w:rPr>
        <w:t xml:space="preserve"> району Рівненської області, контроль за виконанням Програми здійснює </w:t>
      </w:r>
      <w:r w:rsidRPr="00F9669D">
        <w:rPr>
          <w:sz w:val="28"/>
          <w:szCs w:val="28"/>
        </w:rPr>
        <w:t>постійна комісія з питань освіти, культури, молоді, фізкультури, спорту, охорони здоров’я та соціального захисту.</w:t>
      </w:r>
    </w:p>
    <w:p w:rsidR="00F9669D" w:rsidRPr="00F9669D" w:rsidRDefault="00F9669D" w:rsidP="00F9669D">
      <w:pPr>
        <w:tabs>
          <w:tab w:val="left" w:pos="246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F9669D" w:rsidRPr="00F9669D" w:rsidRDefault="00F9669D" w:rsidP="00F9669D">
      <w:pPr>
        <w:tabs>
          <w:tab w:val="left" w:pos="2460"/>
        </w:tabs>
        <w:ind w:firstLine="567"/>
        <w:jc w:val="both"/>
        <w:rPr>
          <w:sz w:val="28"/>
          <w:szCs w:val="28"/>
        </w:rPr>
      </w:pPr>
      <w:r w:rsidRPr="00F9669D">
        <w:rPr>
          <w:bCs/>
          <w:color w:val="000000"/>
          <w:sz w:val="28"/>
          <w:szCs w:val="28"/>
        </w:rPr>
        <w:t xml:space="preserve">Відповідальні виконавці Програми зобов’язані забезпечити цільове, своєчасне ефективне використання бюджетних коштів та інформувати про хід реалізації Програми заходів щорічно </w:t>
      </w:r>
      <w:proofErr w:type="spellStart"/>
      <w:r w:rsidRPr="00F9669D">
        <w:rPr>
          <w:bCs/>
          <w:color w:val="000000"/>
          <w:sz w:val="28"/>
          <w:szCs w:val="28"/>
        </w:rPr>
        <w:t>Млинівську</w:t>
      </w:r>
      <w:proofErr w:type="spellEnd"/>
      <w:r w:rsidRPr="00F9669D">
        <w:rPr>
          <w:bCs/>
          <w:color w:val="000000"/>
          <w:sz w:val="28"/>
          <w:szCs w:val="28"/>
        </w:rPr>
        <w:t xml:space="preserve"> селищну раду впродовж першого кварталу року, що настає за роком реалізації Програми.</w:t>
      </w:r>
    </w:p>
    <w:p w:rsidR="00F9669D" w:rsidRPr="00F9669D" w:rsidRDefault="00F9669D" w:rsidP="00F9669D">
      <w:pPr>
        <w:tabs>
          <w:tab w:val="left" w:pos="2460"/>
        </w:tabs>
        <w:ind w:firstLine="720"/>
        <w:jc w:val="both"/>
        <w:rPr>
          <w:sz w:val="28"/>
          <w:szCs w:val="28"/>
        </w:rPr>
      </w:pPr>
    </w:p>
    <w:p w:rsidR="00F9669D" w:rsidRPr="00F9669D" w:rsidRDefault="00F9669D" w:rsidP="00F9669D">
      <w:pPr>
        <w:tabs>
          <w:tab w:val="left" w:pos="2460"/>
        </w:tabs>
        <w:ind w:firstLine="720"/>
        <w:jc w:val="both"/>
        <w:rPr>
          <w:sz w:val="28"/>
          <w:szCs w:val="28"/>
        </w:rPr>
      </w:pPr>
    </w:p>
    <w:p w:rsidR="00F9669D" w:rsidRPr="00F9669D" w:rsidRDefault="00F9669D" w:rsidP="00F9669D">
      <w:pPr>
        <w:tabs>
          <w:tab w:val="left" w:pos="2460"/>
        </w:tabs>
        <w:ind w:firstLine="720"/>
        <w:jc w:val="both"/>
        <w:rPr>
          <w:sz w:val="28"/>
          <w:szCs w:val="28"/>
        </w:rPr>
      </w:pPr>
    </w:p>
    <w:p w:rsidR="00F9669D" w:rsidRPr="00F9669D" w:rsidRDefault="00F9669D" w:rsidP="00F9669D">
      <w:pPr>
        <w:tabs>
          <w:tab w:val="left" w:pos="2460"/>
        </w:tabs>
        <w:ind w:firstLine="720"/>
        <w:jc w:val="both"/>
        <w:rPr>
          <w:sz w:val="28"/>
          <w:szCs w:val="28"/>
        </w:rPr>
      </w:pPr>
      <w:r w:rsidRPr="00F9669D">
        <w:rPr>
          <w:sz w:val="28"/>
          <w:szCs w:val="28"/>
        </w:rPr>
        <w:t>Селищний голова                                                      Дмитро ЛЕВИЦЬКИЙ</w:t>
      </w:r>
    </w:p>
    <w:p w:rsidR="00F9669D" w:rsidRDefault="00F9669D" w:rsidP="00154BCA">
      <w:pPr>
        <w:jc w:val="both"/>
        <w:rPr>
          <w:sz w:val="28"/>
          <w:szCs w:val="28"/>
        </w:rPr>
      </w:pPr>
    </w:p>
    <w:sectPr w:rsidR="00F9669D" w:rsidSect="00154BCA">
      <w:pgSz w:w="11906" w:h="16838"/>
      <w:pgMar w:top="851" w:right="567" w:bottom="1134" w:left="1701" w:header="0" w:footer="0" w:gutter="0"/>
      <w:cols w:space="720"/>
      <w:formProt w:val="0"/>
      <w:docGrid w:linePitch="381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charset w:val="01"/>
    <w:family w:val="auto"/>
    <w:pitch w:val="variable"/>
    <w:sig w:usb0="000000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679"/>
    <w:rsid w:val="000038B9"/>
    <w:rsid w:val="00010295"/>
    <w:rsid w:val="000116DD"/>
    <w:rsid w:val="00021F9F"/>
    <w:rsid w:val="00036254"/>
    <w:rsid w:val="00085BC1"/>
    <w:rsid w:val="000872B7"/>
    <w:rsid w:val="00100F47"/>
    <w:rsid w:val="00151105"/>
    <w:rsid w:val="00154581"/>
    <w:rsid w:val="00154BCA"/>
    <w:rsid w:val="001734B7"/>
    <w:rsid w:val="001822B2"/>
    <w:rsid w:val="001C4D62"/>
    <w:rsid w:val="001D7EB8"/>
    <w:rsid w:val="002639F5"/>
    <w:rsid w:val="00271B21"/>
    <w:rsid w:val="00283E5E"/>
    <w:rsid w:val="002D4D13"/>
    <w:rsid w:val="002E24A5"/>
    <w:rsid w:val="003552C5"/>
    <w:rsid w:val="003C760E"/>
    <w:rsid w:val="003D5863"/>
    <w:rsid w:val="004010E2"/>
    <w:rsid w:val="00456E7F"/>
    <w:rsid w:val="00466A9D"/>
    <w:rsid w:val="0048103C"/>
    <w:rsid w:val="004A3886"/>
    <w:rsid w:val="004B7290"/>
    <w:rsid w:val="00516755"/>
    <w:rsid w:val="00533FD5"/>
    <w:rsid w:val="00552C22"/>
    <w:rsid w:val="00566F09"/>
    <w:rsid w:val="00695F2B"/>
    <w:rsid w:val="006B1B3D"/>
    <w:rsid w:val="006C6925"/>
    <w:rsid w:val="006D6A5E"/>
    <w:rsid w:val="006E130E"/>
    <w:rsid w:val="00703C4B"/>
    <w:rsid w:val="00717C74"/>
    <w:rsid w:val="00736D7B"/>
    <w:rsid w:val="00751182"/>
    <w:rsid w:val="007515A3"/>
    <w:rsid w:val="007927E3"/>
    <w:rsid w:val="0079300B"/>
    <w:rsid w:val="007F7651"/>
    <w:rsid w:val="008413F0"/>
    <w:rsid w:val="0085566F"/>
    <w:rsid w:val="008C3B60"/>
    <w:rsid w:val="009055DC"/>
    <w:rsid w:val="00907A13"/>
    <w:rsid w:val="00961EA9"/>
    <w:rsid w:val="0097779C"/>
    <w:rsid w:val="009A36FB"/>
    <w:rsid w:val="009B4D49"/>
    <w:rsid w:val="00A002F5"/>
    <w:rsid w:val="00A14E97"/>
    <w:rsid w:val="00A54653"/>
    <w:rsid w:val="00AD2186"/>
    <w:rsid w:val="00B07679"/>
    <w:rsid w:val="00B70055"/>
    <w:rsid w:val="00B94099"/>
    <w:rsid w:val="00BA6ACD"/>
    <w:rsid w:val="00BE502A"/>
    <w:rsid w:val="00C777C1"/>
    <w:rsid w:val="00C95609"/>
    <w:rsid w:val="00CA1CA9"/>
    <w:rsid w:val="00CF7E74"/>
    <w:rsid w:val="00D407E3"/>
    <w:rsid w:val="00D80B77"/>
    <w:rsid w:val="00DD5800"/>
    <w:rsid w:val="00DF6A78"/>
    <w:rsid w:val="00E418A2"/>
    <w:rsid w:val="00E6394F"/>
    <w:rsid w:val="00E6698F"/>
    <w:rsid w:val="00E66F4A"/>
    <w:rsid w:val="00EA6239"/>
    <w:rsid w:val="00EF6612"/>
    <w:rsid w:val="00F17417"/>
    <w:rsid w:val="00F206F5"/>
    <w:rsid w:val="00F24F4D"/>
    <w:rsid w:val="00F40215"/>
    <w:rsid w:val="00F43DDF"/>
    <w:rsid w:val="00F732CE"/>
    <w:rsid w:val="00F9669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53"/>
    <w:pPr>
      <w:suppressAutoHyphens/>
    </w:pPr>
    <w:rPr>
      <w:rFonts w:ascii="Times New Roman" w:eastAsia="Times New Roman" w:hAnsi="Times New Roman"/>
      <w:color w:val="00000A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A54653"/>
    <w:pPr>
      <w:outlineLvl w:val="0"/>
    </w:pPr>
  </w:style>
  <w:style w:type="paragraph" w:styleId="3">
    <w:name w:val="heading 3"/>
    <w:basedOn w:val="a"/>
    <w:link w:val="30"/>
    <w:uiPriority w:val="99"/>
    <w:qFormat/>
    <w:rsid w:val="00A5465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link w:val="40"/>
    <w:uiPriority w:val="99"/>
    <w:qFormat/>
    <w:rsid w:val="00A5465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link w:val="50"/>
    <w:uiPriority w:val="99"/>
    <w:qFormat/>
    <w:rsid w:val="00A5465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4653"/>
    <w:rPr>
      <w:rFonts w:ascii="Times New Roman" w:hAnsi="Times New Roman" w:cs="Times New Roman"/>
      <w:b/>
      <w:bCs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5465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54653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54653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у виносці Знак"/>
    <w:basedOn w:val="a0"/>
    <w:uiPriority w:val="99"/>
    <w:semiHidden/>
    <w:rsid w:val="00A54653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A54653"/>
    <w:rPr>
      <w:rFonts w:cs="Times New Roman"/>
    </w:rPr>
  </w:style>
  <w:style w:type="character" w:styleId="a4">
    <w:name w:val="Book Title"/>
    <w:basedOn w:val="a0"/>
    <w:uiPriority w:val="99"/>
    <w:qFormat/>
    <w:rsid w:val="00A54653"/>
    <w:rPr>
      <w:rFonts w:cs="Times New Roman"/>
      <w:b/>
      <w:bCs/>
      <w:smallCaps/>
      <w:spacing w:val="5"/>
    </w:rPr>
  </w:style>
  <w:style w:type="character" w:customStyle="1" w:styleId="HTML">
    <w:name w:val="Стандартний HTML Знак"/>
    <w:basedOn w:val="a0"/>
    <w:uiPriority w:val="99"/>
    <w:locked/>
    <w:rsid w:val="00A54653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WW8Num1z0">
    <w:name w:val="WW8Num1z0"/>
    <w:uiPriority w:val="99"/>
    <w:rsid w:val="00A54653"/>
    <w:rPr>
      <w:rFonts w:ascii="Times New Roman" w:hAnsi="Times New Roman"/>
    </w:rPr>
  </w:style>
  <w:style w:type="character" w:customStyle="1" w:styleId="a5">
    <w:name w:val="Основний текст Знак"/>
    <w:basedOn w:val="a0"/>
    <w:uiPriority w:val="99"/>
    <w:rsid w:val="00A5465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6">
    <w:name w:val="Заголовок"/>
    <w:basedOn w:val="a"/>
    <w:next w:val="a7"/>
    <w:uiPriority w:val="99"/>
    <w:rsid w:val="00B07679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a7">
    <w:name w:val="Основний текст"/>
    <w:basedOn w:val="a"/>
    <w:uiPriority w:val="99"/>
    <w:rsid w:val="00A54653"/>
    <w:pPr>
      <w:spacing w:after="140" w:line="182" w:lineRule="auto"/>
      <w:jc w:val="both"/>
    </w:pPr>
    <w:rPr>
      <w:sz w:val="28"/>
      <w:szCs w:val="28"/>
    </w:rPr>
  </w:style>
  <w:style w:type="paragraph" w:styleId="a8">
    <w:name w:val="List"/>
    <w:basedOn w:val="a7"/>
    <w:uiPriority w:val="99"/>
    <w:rsid w:val="00B07679"/>
    <w:rPr>
      <w:rFonts w:cs="FreeSans"/>
    </w:rPr>
  </w:style>
  <w:style w:type="paragraph" w:customStyle="1" w:styleId="a9">
    <w:name w:val="Розділ"/>
    <w:basedOn w:val="a"/>
    <w:uiPriority w:val="99"/>
    <w:rsid w:val="00B07679"/>
    <w:pPr>
      <w:suppressLineNumbers/>
      <w:spacing w:before="120" w:after="120"/>
    </w:pPr>
    <w:rPr>
      <w:rFonts w:cs="FreeSans"/>
      <w:i/>
      <w:iCs/>
    </w:rPr>
  </w:style>
  <w:style w:type="paragraph" w:customStyle="1" w:styleId="aa">
    <w:name w:val="Покажчик"/>
    <w:basedOn w:val="a"/>
    <w:uiPriority w:val="99"/>
    <w:rsid w:val="00B07679"/>
    <w:pPr>
      <w:suppressLineNumbers/>
    </w:pPr>
    <w:rPr>
      <w:rFonts w:cs="FreeSans"/>
    </w:rPr>
  </w:style>
  <w:style w:type="paragraph" w:styleId="ab">
    <w:name w:val="Balloon Text"/>
    <w:basedOn w:val="a"/>
    <w:link w:val="ac"/>
    <w:uiPriority w:val="99"/>
    <w:semiHidden/>
    <w:rsid w:val="00A5465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39FC"/>
    <w:rPr>
      <w:rFonts w:ascii="Times New Roman" w:eastAsia="Times New Roman" w:hAnsi="Times New Roman"/>
      <w:color w:val="00000A"/>
      <w:sz w:val="0"/>
      <w:szCs w:val="0"/>
      <w:lang w:val="uk-UA"/>
    </w:rPr>
  </w:style>
  <w:style w:type="paragraph" w:styleId="ad">
    <w:name w:val="No Spacing"/>
    <w:uiPriority w:val="99"/>
    <w:qFormat/>
    <w:rsid w:val="00A54653"/>
    <w:pPr>
      <w:suppressAutoHyphens/>
    </w:pPr>
    <w:rPr>
      <w:color w:val="00000A"/>
      <w:lang w:val="uk-UA" w:eastAsia="en-US"/>
    </w:rPr>
  </w:style>
  <w:style w:type="paragraph" w:styleId="ae">
    <w:name w:val="List Paragraph"/>
    <w:basedOn w:val="a"/>
    <w:uiPriority w:val="99"/>
    <w:qFormat/>
    <w:rsid w:val="00A54653"/>
    <w:pPr>
      <w:ind w:left="720"/>
      <w:contextualSpacing/>
    </w:pPr>
  </w:style>
  <w:style w:type="paragraph" w:styleId="af">
    <w:name w:val="Normal (Web)"/>
    <w:basedOn w:val="a"/>
    <w:uiPriority w:val="99"/>
    <w:rsid w:val="00A54653"/>
    <w:pPr>
      <w:spacing w:after="280"/>
    </w:pPr>
    <w:rPr>
      <w:lang w:eastAsia="uk-UA"/>
    </w:rPr>
  </w:style>
  <w:style w:type="paragraph" w:styleId="HTML0">
    <w:name w:val="HTML Preformatted"/>
    <w:basedOn w:val="a"/>
    <w:link w:val="HTML1"/>
    <w:uiPriority w:val="99"/>
    <w:rsid w:val="00A54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E039FC"/>
    <w:rPr>
      <w:rFonts w:ascii="Courier New" w:eastAsia="Times New Roman" w:hAnsi="Courier New" w:cs="Courier New"/>
      <w:color w:val="00000A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F61E-55C7-402B-B77D-530BEC1B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нелька</dc:creator>
  <cp:lastModifiedBy>Пользователь</cp:lastModifiedBy>
  <cp:revision>2</cp:revision>
  <cp:lastPrinted>2026-05-07T09:49:00Z</cp:lastPrinted>
  <dcterms:created xsi:type="dcterms:W3CDTF">2026-05-14T12:37:00Z</dcterms:created>
  <dcterms:modified xsi:type="dcterms:W3CDTF">2026-05-14T12:37:00Z</dcterms:modified>
</cp:coreProperties>
</file>